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420"/>
        <w:jc w:val="center"/>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DOMAIN NAME REGISTRATION AGREEMENT</w:t>
      </w:r>
    </w:p>
    <w:p>
      <w:pPr>
        <w:pStyle w:val="Normal"/>
        <w:shd w:val="clear" w:color="auto" w:fill="FFFFFF"/>
        <w:spacing w:before="0" w:after="420"/>
        <w:jc w:val="center"/>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No. ____</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Baku “___” _______ 20__</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Poppins" w:ascii="Poppins" w:hAnsi="Poppins"/>
          <w:color w:val="000000"/>
          <w:lang w:val="en-US" w:eastAsia="en-GB"/>
        </w:rPr>
        <w:t> </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1. Parties to the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_____________________ (hereinafter referred to as the “Registrar”), on the one part and</w:t>
      </w:r>
      <w:r>
        <w:rPr>
          <w:rFonts w:eastAsia="Times New Roman" w:cs="Times New Roman" w:ascii="Times New Roman" w:hAnsi="Times New Roman"/>
          <w:color w:val="000000"/>
          <w:sz w:val="27"/>
          <w:szCs w:val="27"/>
          <w:shd w:fill="FFFF00" w:val="clear"/>
          <w:lang w:val="en-US" w:eastAsia="en-GB"/>
        </w:rPr>
        <w:t xml:space="preserve"> _______________</w:t>
      </w:r>
      <w:r>
        <w:rPr>
          <w:rFonts w:eastAsia="Times New Roman" w:cs="Times New Roman" w:ascii="Times New Roman" w:hAnsi="Times New Roman"/>
          <w:color w:val="000000"/>
          <w:sz w:val="27"/>
          <w:szCs w:val="27"/>
          <w:lang w:val="en-US" w:eastAsia="en-GB"/>
        </w:rPr>
        <w:t xml:space="preserve"> (hereinafter referred to as the “Registrant”), on the other part, individually referred to as the “Party” and collectively as the “Parties”, have entered into this Agreement as follows: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Poppins" w:ascii="Poppins" w:hAnsi="Poppins"/>
          <w:color w:val="000000"/>
          <w:lang w:val="en-US" w:eastAsia="en-GB"/>
        </w:rPr>
        <w:t> </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2. Subject Matter of the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2.1. Under the terms and conditions of this Agreement, the Registrar, upon request of the Registrant, agrees to create for the latter any ‘az’ country code top-level domain name according to the following table, assuming responsibility to provide technical assistance for this domain name and to make sure that relevant data are entered into the Domain Name Registry (hereinafter referred to as the “Registry”) within the date set.</w:t>
      </w:r>
    </w:p>
    <w:tbl>
      <w:tblPr>
        <w:tblW w:w="10077" w:type="dxa"/>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1840"/>
        <w:gridCol w:w="2752"/>
        <w:gridCol w:w="2752"/>
        <w:gridCol w:w="2732"/>
      </w:tblGrid>
      <w:tr>
        <w:trPr/>
        <w:tc>
          <w:tcPr>
            <w:tcW w:w="1840"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No</w:t>
            </w:r>
          </w:p>
        </w:tc>
        <w:tc>
          <w:tcPr>
            <w:tcW w:w="2752"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Domain Name</w:t>
            </w:r>
          </w:p>
        </w:tc>
        <w:tc>
          <w:tcPr>
            <w:tcW w:w="2752"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Period (years)</w:t>
            </w:r>
          </w:p>
        </w:tc>
        <w:tc>
          <w:tcPr>
            <w:tcW w:w="2732"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Note</w:t>
            </w:r>
          </w:p>
        </w:tc>
      </w:tr>
      <w:tr>
        <w:trPr/>
        <w:tc>
          <w:tcPr>
            <w:tcW w:w="1840" w:type="dxa"/>
            <w:tcBorders>
              <w:top w:val="single" w:sz="2" w:space="0" w:color="000000"/>
              <w:left w:val="single" w:sz="2" w:space="0" w:color="000000"/>
              <w:bottom w:val="single" w:sz="6" w:space="0" w:color="000000"/>
              <w:right w:val="single" w:sz="6" w:space="0" w:color="000000"/>
            </w:tcBorders>
            <w:shd w:color="auto" w:fill="FFFFFF" w:val="clear"/>
          </w:tcPr>
          <w:p>
            <w:pPr>
              <w:pStyle w:val="Normal"/>
              <w:rPr>
                <w:rFonts w:ascii="Poppins" w:hAnsi="Poppins" w:eastAsia="Times New Roman" w:cs="Poppins"/>
                <w:color w:val="000000"/>
                <w:lang w:eastAsia="en-GB"/>
              </w:rPr>
            </w:pPr>
            <w:r>
              <w:rPr>
                <w:rFonts w:eastAsia="Times New Roman" w:cs="Poppins" w:ascii="Poppins" w:hAnsi="Poppins"/>
                <w:color w:val="000000"/>
                <w:lang w:eastAsia="en-GB"/>
              </w:rPr>
              <w:t> </w:t>
            </w:r>
          </w:p>
        </w:tc>
        <w:tc>
          <w:tcPr>
            <w:tcW w:w="2752" w:type="dxa"/>
            <w:tcBorders>
              <w:top w:val="single" w:sz="2" w:space="0" w:color="000000"/>
              <w:left w:val="single" w:sz="2" w:space="0" w:color="000000"/>
              <w:bottom w:val="single" w:sz="6" w:space="0" w:color="000000"/>
              <w:right w:val="single" w:sz="6" w:space="0" w:color="000000"/>
            </w:tcBorders>
            <w:shd w:color="auto" w:fill="FFFFFF" w:val="clear"/>
          </w:tcPr>
          <w:p>
            <w:pPr>
              <w:pStyle w:val="Normal"/>
              <w:rPr>
                <w:rFonts w:ascii="Poppins" w:hAnsi="Poppins" w:eastAsia="Times New Roman" w:cs="Poppins"/>
                <w:color w:val="000000"/>
                <w:lang w:eastAsia="en-GB"/>
              </w:rPr>
            </w:pPr>
            <w:r>
              <w:rPr>
                <w:rFonts w:eastAsia="Times New Roman" w:cs="Poppins" w:ascii="Poppins" w:hAnsi="Poppins"/>
                <w:color w:val="000000"/>
                <w:lang w:eastAsia="en-GB"/>
              </w:rPr>
              <w:t> </w:t>
            </w:r>
          </w:p>
        </w:tc>
        <w:tc>
          <w:tcPr>
            <w:tcW w:w="2752" w:type="dxa"/>
            <w:tcBorders>
              <w:top w:val="single" w:sz="2" w:space="0" w:color="000000"/>
              <w:left w:val="single" w:sz="2" w:space="0" w:color="000000"/>
              <w:bottom w:val="single" w:sz="6" w:space="0" w:color="000000"/>
              <w:right w:val="single" w:sz="6" w:space="0" w:color="000000"/>
            </w:tcBorders>
            <w:shd w:color="auto" w:fill="FFFFFF" w:val="clear"/>
          </w:tcPr>
          <w:p>
            <w:pPr>
              <w:pStyle w:val="Normal"/>
              <w:rPr>
                <w:rFonts w:ascii="Poppins" w:hAnsi="Poppins" w:eastAsia="Times New Roman" w:cs="Poppins"/>
                <w:color w:val="000000"/>
                <w:lang w:eastAsia="en-GB"/>
              </w:rPr>
            </w:pPr>
            <w:r>
              <w:rPr>
                <w:rFonts w:eastAsia="Times New Roman" w:cs="Poppins" w:ascii="Poppins" w:hAnsi="Poppins"/>
                <w:color w:val="000000"/>
                <w:lang w:eastAsia="en-GB"/>
              </w:rPr>
              <w:t> </w:t>
            </w:r>
          </w:p>
        </w:tc>
        <w:tc>
          <w:tcPr>
            <w:tcW w:w="2732" w:type="dxa"/>
            <w:tcBorders>
              <w:top w:val="single" w:sz="2" w:space="0" w:color="000000"/>
              <w:left w:val="single" w:sz="2" w:space="0" w:color="000000"/>
              <w:bottom w:val="single" w:sz="6" w:space="0" w:color="000000"/>
              <w:right w:val="single" w:sz="6" w:space="0" w:color="000000"/>
            </w:tcBorders>
            <w:shd w:color="auto" w:fill="FFFFFF" w:val="clear"/>
          </w:tcPr>
          <w:p>
            <w:pPr>
              <w:pStyle w:val="Normal"/>
              <w:rPr>
                <w:rFonts w:ascii="Poppins" w:hAnsi="Poppins" w:eastAsia="Times New Roman" w:cs="Poppins"/>
                <w:color w:val="000000"/>
                <w:lang w:eastAsia="en-GB"/>
              </w:rPr>
            </w:pPr>
            <w:r>
              <w:rPr>
                <w:rFonts w:eastAsia="Times New Roman" w:cs="Poppins" w:ascii="Poppins" w:hAnsi="Poppins"/>
                <w:color w:val="000000"/>
                <w:lang w:eastAsia="en-GB"/>
              </w:rPr>
              <w:t> </w:t>
            </w:r>
          </w:p>
        </w:tc>
      </w:tr>
    </w:tbl>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Poppins" w:ascii="Poppins" w:hAnsi="Poppins"/>
          <w:color w:val="000000"/>
          <w:lang w:val="en-US" w:eastAsia="en-GB"/>
        </w:rPr>
        <w:t> </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2.2. The domain name registration and technical support are available after receipt of the registration fee. The domain name is deemed to be registered from the moment of the inclusion of the domain-related data in the Registry.</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3. Rights and Obligations of the Parties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3.1. Obligations of the Registrant: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3.1.1. to conduct its activities relating to the allocated domain name in accordance with the Republic of Azerbaijan’s laws, as well as the “Rules governing the registration and use of ‘az’ country code top-level domain names” (hereinafter referred to as the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3.1.2. not to use other persons’ information when a domain name is registered; to provide accurate, complete and reliable information; not to violate the rights and legitimate interests of third parties; and to perform other duties arising out of these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3.1.3. to be responsible for the consequences in case the domain name management is transferred to third parties;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3.1.4. to comply with the requirements for the registration of domain names specified in Section 4 of these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3.1.5. to ensure the relevance of information kept in the Registry, as well as to provide updated information within the timeframes specified in paragraphs 8.5 and 8.7 of these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3.1.6. to cover the cost of the services provided in a timely manner.</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 Obligations of the Registrar:</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3.2.1. to comply with these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3.2.2. to inform the Registrant of any amendments made to these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3.2.3. to observe the terms and procedures related to the consideration of appeals set out in these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3.2.4. to ensure that all the information about the Rules, the Agreement, Application Form and Registration Procedure is made available on the website for Registrars and website www.whois.az managed by the National Administrator;</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3.2.5. to provide high quality technical support to the domain name;</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3.2.6. to allow the Registrant to see the information specified in paragraph 3.2.4 of this Agreement, and to make electronic payments when a domain name is registered;</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3.2.7. to inform the Registrant of preventive measures in advance, to urgently address technical gaps.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3.3. Rights of the Registrant: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3.3.1. to use the registered domain name, provided that it does not contradict the legislation of the Republic of Azerbaijan and these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3.3.2. to secure technical advice on the domain name from the Registrar;</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3.3.3. to receive information on a domain name from the Registry;</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3.3.4 to extend the period of registration for a domain name.</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3.4. Rights of the Registrar:</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3.4.1. to terminate the Agreement or temporarily suspend the domain name maintenance in the cases provided for in the Rules and the present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3.4.2. to verify the information submitted by the Registrant as necessary, and request documents determining their authenticity.</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4. Payment Procedure</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4.1. The registration and service fees are included in the invoice which is an integral part of this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4.2. Payments under this Agreement are made in cash or by bank transfer.</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4.3. Once the domain name is registered, the registration of the domain name is extended by means of paying maintenance fees only.</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4.4. The payment for the period of registration is calculated by years.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4.5. In cases involving termination of this Agreement, the refund will be made in accordance with Article 5.2 thereof.</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4.6. Payment is effected in the Azerbaijan manat (AZN).</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5. Termination</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5.1. This Agreement may be terminated in the following cases: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5.1.1. the Registrant submits 10 (ten) days prior written notice to the Registrar;</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5.1.2. the Registrant fails to comply with the legislation of the Republic of Azerbaijan and the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5.1.3. the registration of a domain name is cancelled;</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5.1.4. the existence of a relevant judicial decision.</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5.2 Terminating the Agreement, with the exception of the instance provided for under subparagraph 5.2.1 of this Agreement, the Registrar shall refund to the Registrant the monthly maintenance fees calculated for the period leaving the domain unused.</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6. Terms and Conditions to Extend the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6.1. The duration of the Agreement is shown in the table in paragraph 2.1 of this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6.2. This Agreement shall be extended in accordance with the procedure provided for in Section 6 of the Rules.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7. Correspondence and Notifications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7.1. The official correspondence between the Parties to this Agreement is deemed to be paper-based documents, transmissions via fax and to the user account, as well as notifications using the details (legal address, e-mail address, etc.) specified in Section 13 of this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8. Agreement to Review Personal Data</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8.1. The Registrant agrees that the Registrar shall process the personal data taking into account the requirements of the Law of the Republic of Azerbaijan “On Personal Data”.</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8.2. The Registrar ensures that personal data relating to the Registrant are processed in accordance with the Law of the Republic of Azerbaijan “On Personal Data”.</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8.3. By signing this Agreement, the Registrant, in order to ensure the viability of the domain and to provide notice of domain names, entrusts the Registrar with the placement of personal details in the relevant databases, registries, Internet information resources and information systems in accordance with the Law of the Republic of Azerbaijan “On Personal Data”.</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8.4. By signing this Agreement, the Registrant agrees to transfer personal data to another registrar, the National Administrator and relevant government agencies, in case they are subject to investigation.</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9. Force Majeure</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9.1. A Party is not liable for a failure to perform in whole or in part its duties under this Agreement if it can prove that the failure was due to a Force Majeure Event, an irresistible force, occurring within a specified period of time.</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9.2. Such Force-Majeure (unavoidable) circumstances include natural disasters (earthquake, flood, volcanic eruption, landslide, tsunami, etc.), strong gusts of wind, extreme temperatures, heavy precipitation, which exclude normal human activity at the place of performance under this Agreement, and other circumstances which the Parties may mutually determine as an exceptional case for the execution of their obligations.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9.3. Each Party who becomes aware of a Force Majeure Event which gives rise to, or which is likely to give rise to, any failure or delay in performing its obligations under this Agreement, will forthwith notify the other Party.</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9.4. In case of Force Majeure, the Parties shall endeavor to reach mutually acceptable agreement in respect of the performance of their obligations under this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10. Dispute Resolution</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10.1. Any dispute arising out of or in connection with this Agreement shall be resolved through negotiations.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10.2. Should the Parties fail to reach agreement, the dispute will be settled by courts in accordance with laws of the Republic of Azerbaijan.</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11. Amending the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11.1. The Parties may, upon an official request and by mutual consent, amend this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11.2. Amendments to this Agreement shall be governed by the Supplementary Agreement which is an integral part thereof.</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12. Final Provisions</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12.1. The termination of this Agreement shall not relieve from the liability for the consequences of any breach of laws of the Republic of Azerbaijan, Rules, and requirements during the entire validity term of this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12.2. Each Party is within 3 (three) days obligated to inform the other Party of the change in its address, bank details, and information provided under this Agreement.</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12.3. The Registrant must confirm that he/she is familiar and agree with the Terms and Conditions of the Agreement before applying for the registration of a Domain Name.</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12.4. The Agreement is deemed to be in force in the form set out in paragraph 3.14 of the Rules. The Registrant may request the Registrar to sign this Agreement in printed form.</w:t>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b/>
          <w:bCs/>
          <w:color w:val="000000"/>
          <w:sz w:val="27"/>
          <w:szCs w:val="27"/>
          <w:lang w:val="en-US" w:eastAsia="en-GB"/>
        </w:rPr>
        <w:t>13. Legal Addresses and Bank Details of the Parties</w:t>
      </w:r>
    </w:p>
    <w:tbl>
      <w:tblPr>
        <w:tblW w:w="9309" w:type="dxa"/>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3825"/>
        <w:gridCol w:w="5483"/>
      </w:tblGrid>
      <w:tr>
        <w:trPr/>
        <w:tc>
          <w:tcPr>
            <w:tcW w:w="3825"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Registrar</w:t>
            </w:r>
          </w:p>
        </w:tc>
        <w:tc>
          <w:tcPr>
            <w:tcW w:w="5483"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highlight w:val="none"/>
                <w:shd w:fill="FFFF00" w:val="clear"/>
              </w:rPr>
            </w:pPr>
            <w:r>
              <w:rPr>
                <w:rFonts w:eastAsia="Times New Roman" w:cs="Times New Roman" w:ascii="Times New Roman" w:hAnsi="Times New Roman"/>
                <w:color w:val="000000"/>
                <w:sz w:val="27"/>
                <w:szCs w:val="27"/>
                <w:shd w:fill="FFFF00" w:val="clear"/>
                <w:lang w:val="en-US" w:eastAsia="en-GB"/>
              </w:rPr>
              <w:t>Registrant</w:t>
            </w:r>
          </w:p>
        </w:tc>
      </w:tr>
      <w:tr>
        <w:trPr/>
        <w:tc>
          <w:tcPr>
            <w:tcW w:w="3825"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Legal address:</w:t>
            </w:r>
          </w:p>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E-mail address:</w:t>
            </w:r>
          </w:p>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Bank details:</w:t>
            </w:r>
          </w:p>
        </w:tc>
        <w:tc>
          <w:tcPr>
            <w:tcW w:w="5483"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highlight w:val="none"/>
                <w:shd w:fill="FFFF00" w:val="clear"/>
              </w:rPr>
            </w:pPr>
            <w:r>
              <w:rPr>
                <w:rFonts w:eastAsia="Times New Roman" w:cs="Times New Roman" w:ascii="Times New Roman" w:hAnsi="Times New Roman"/>
                <w:color w:val="000000"/>
                <w:sz w:val="27"/>
                <w:szCs w:val="27"/>
                <w:shd w:fill="FFFF00" w:val="clear"/>
                <w:lang w:val="en-US" w:eastAsia="en-GB"/>
              </w:rPr>
              <w:t>ID number and series: _____________</w:t>
            </w:r>
          </w:p>
          <w:p>
            <w:pPr>
              <w:pStyle w:val="Normal"/>
              <w:spacing w:before="0" w:after="420"/>
              <w:textAlignment w:val="baseline"/>
              <w:rPr>
                <w:highlight w:val="none"/>
                <w:shd w:fill="FFFF00" w:val="clear"/>
              </w:rPr>
            </w:pPr>
            <w:r>
              <w:rPr>
                <w:rFonts w:eastAsia="Times New Roman" w:cs="Times New Roman" w:ascii="Times New Roman" w:hAnsi="Times New Roman"/>
                <w:color w:val="000000"/>
                <w:sz w:val="27"/>
                <w:szCs w:val="27"/>
                <w:shd w:fill="FFFF00" w:val="clear"/>
                <w:lang w:val="en-US" w:eastAsia="en-GB"/>
              </w:rPr>
              <w:t>Legal address:</w:t>
            </w:r>
          </w:p>
          <w:p>
            <w:pPr>
              <w:pStyle w:val="Normal"/>
              <w:spacing w:before="0" w:after="420"/>
              <w:textAlignment w:val="baseline"/>
              <w:rPr>
                <w:highlight w:val="none"/>
                <w:shd w:fill="FFFF00" w:val="clear"/>
              </w:rPr>
            </w:pPr>
            <w:r>
              <w:rPr>
                <w:rFonts w:eastAsia="Times New Roman" w:cs="Times New Roman" w:ascii="Times New Roman" w:hAnsi="Times New Roman"/>
                <w:color w:val="000000"/>
                <w:sz w:val="27"/>
                <w:szCs w:val="27"/>
                <w:shd w:fill="FFFF00" w:val="clear"/>
                <w:lang w:val="en-US" w:eastAsia="en-GB"/>
              </w:rPr>
              <w:t>E-mail address:</w:t>
            </w:r>
          </w:p>
          <w:p>
            <w:pPr>
              <w:pStyle w:val="Normal"/>
              <w:spacing w:before="0" w:after="420"/>
              <w:textAlignment w:val="baseline"/>
              <w:rPr>
                <w:highlight w:val="none"/>
                <w:shd w:fill="FFFF00" w:val="clear"/>
              </w:rPr>
            </w:pPr>
            <w:r>
              <w:rPr>
                <w:rFonts w:eastAsia="Times New Roman" w:cs="Times New Roman" w:ascii="Times New Roman" w:hAnsi="Times New Roman"/>
                <w:color w:val="000000"/>
                <w:sz w:val="27"/>
                <w:szCs w:val="27"/>
                <w:shd w:fill="FFFF00" w:val="clear"/>
                <w:lang w:val="en-US" w:eastAsia="en-GB"/>
              </w:rPr>
              <w:t>Bank details:</w:t>
            </w:r>
          </w:p>
        </w:tc>
      </w:tr>
    </w:tbl>
    <w:p>
      <w:pPr>
        <w:pStyle w:val="Normal"/>
        <w:shd w:val="clear" w:color="auto" w:fill="FFFFFF"/>
        <w:spacing w:before="0" w:after="420"/>
        <w:textAlignment w:val="baseline"/>
        <w:rPr>
          <w:rFonts w:ascii="Times New Roman" w:hAnsi="Times New Roman" w:eastAsia="Times New Roman" w:cs="Times New Roman"/>
          <w:color w:val="000000"/>
          <w:sz w:val="27"/>
          <w:szCs w:val="27"/>
          <w:lang w:val="en-US" w:eastAsia="en-GB"/>
        </w:rPr>
      </w:pPr>
      <w:r>
        <w:rPr>
          <w:rFonts w:eastAsia="Times New Roman" w:cs="Times New Roman" w:ascii="Times New Roman" w:hAnsi="Times New Roman"/>
          <w:color w:val="000000"/>
          <w:sz w:val="27"/>
          <w:szCs w:val="27"/>
          <w:lang w:val="en-US" w:eastAsia="en-GB"/>
        </w:rPr>
      </w:r>
    </w:p>
    <w:p>
      <w:pPr>
        <w:pStyle w:val="Normal"/>
        <w:shd w:val="clear" w:color="auto" w:fill="FFFFFF"/>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Signature:</w:t>
      </w:r>
    </w:p>
    <w:tbl>
      <w:tblPr>
        <w:tblW w:w="9249" w:type="dxa"/>
        <w:jc w:val="left"/>
        <w:tblInd w:w="0" w:type="dxa"/>
        <w:tblLayout w:type="fixed"/>
        <w:tblCellMar>
          <w:top w:w="120" w:type="dxa"/>
          <w:left w:w="120" w:type="dxa"/>
          <w:bottom w:w="120" w:type="dxa"/>
          <w:right w:w="120" w:type="dxa"/>
        </w:tblCellMar>
        <w:tblLook w:firstRow="1" w:noVBand="1" w:lastRow="0" w:firstColumn="1" w:lastColumn="0" w:noHBand="0" w:val="04a0"/>
      </w:tblPr>
      <w:tblGrid>
        <w:gridCol w:w="3916"/>
        <w:gridCol w:w="5332"/>
      </w:tblGrid>
      <w:tr>
        <w:trPr/>
        <w:tc>
          <w:tcPr>
            <w:tcW w:w="3916"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Signature:</w:t>
            </w:r>
          </w:p>
          <w:p>
            <w:pPr>
              <w:pStyle w:val="Normal"/>
              <w:spacing w:before="0" w:after="420"/>
              <w:textAlignment w:val="baseline"/>
              <w:rPr>
                <w:rFonts w:ascii="Poppins" w:hAnsi="Poppins" w:eastAsia="Times New Roman" w:cs="Poppins"/>
                <w:color w:val="000000"/>
                <w:lang w:val="en-US" w:eastAsia="en-GB"/>
              </w:rPr>
            </w:pPr>
            <w:r>
              <w:rPr>
                <w:rFonts w:eastAsia="Times New Roman" w:cs="Times New Roman" w:ascii="Times New Roman" w:hAnsi="Times New Roman"/>
                <w:color w:val="000000"/>
                <w:sz w:val="27"/>
                <w:szCs w:val="27"/>
                <w:lang w:val="en-US" w:eastAsia="en-GB"/>
              </w:rPr>
              <w:t>(stamp)</w:t>
            </w:r>
          </w:p>
        </w:tc>
        <w:tc>
          <w:tcPr>
            <w:tcW w:w="5332" w:type="dxa"/>
            <w:tcBorders>
              <w:top w:val="single" w:sz="2" w:space="0" w:color="000000"/>
              <w:left w:val="single" w:sz="2" w:space="0" w:color="000000"/>
              <w:bottom w:val="single" w:sz="6" w:space="0" w:color="000000"/>
              <w:right w:val="single" w:sz="6" w:space="0" w:color="000000"/>
            </w:tcBorders>
            <w:shd w:color="auto" w:fill="FFFFFF" w:val="clear"/>
          </w:tcPr>
          <w:p>
            <w:pPr>
              <w:pStyle w:val="Normal"/>
              <w:spacing w:before="0" w:after="420"/>
              <w:textAlignment w:val="baseline"/>
              <w:rPr>
                <w:highlight w:val="none"/>
                <w:shd w:fill="FFFF00" w:val="clear"/>
              </w:rPr>
            </w:pPr>
            <w:r>
              <w:rPr>
                <w:rFonts w:eastAsia="Times New Roman" w:cs="Times New Roman" w:ascii="Times New Roman" w:hAnsi="Times New Roman"/>
                <w:color w:val="000000"/>
                <w:sz w:val="27"/>
                <w:szCs w:val="27"/>
                <w:shd w:fill="FFFF00" w:val="clear"/>
                <w:lang w:val="en-US" w:eastAsia="en-GB"/>
              </w:rPr>
              <w:t>Signature:</w:t>
            </w:r>
          </w:p>
          <w:p>
            <w:pPr>
              <w:pStyle w:val="Normal"/>
              <w:spacing w:before="0" w:after="420"/>
              <w:textAlignment w:val="baseline"/>
              <w:rPr>
                <w:highlight w:val="none"/>
                <w:shd w:fill="FFFF00" w:val="clear"/>
              </w:rPr>
            </w:pPr>
            <w:r>
              <w:rPr>
                <w:rFonts w:eastAsia="Times New Roman" w:cs="Times New Roman" w:ascii="Times New Roman" w:hAnsi="Times New Roman"/>
                <w:color w:val="000000"/>
                <w:sz w:val="27"/>
                <w:szCs w:val="27"/>
                <w:shd w:fill="FFFF00" w:val="clear"/>
                <w:lang w:val="en-US" w:eastAsia="en-GB"/>
              </w:rPr>
              <w:t>(stamp)</w:t>
            </w:r>
          </w:p>
        </w:tc>
      </w:tr>
    </w:tbl>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Times New Roman">
    <w:charset w:val="a2"/>
    <w:family w:val="roman"/>
    <w:pitch w:val="variable"/>
  </w:font>
  <w:font w:name="Poppins">
    <w:charset w:val="a2"/>
    <w:family w:val="roman"/>
    <w:pitch w:val="variable"/>
  </w:font>
</w:fonts>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FR" w:eastAsia="en-US" w:bidi="ar-SA"/>
    </w:rPr>
  </w:style>
  <w:style w:type="character" w:styleId="DefaultParagraphFont" w:default="1">
    <w:name w:val="Default Paragraph Font"/>
    <w:uiPriority w:val="1"/>
    <w:semiHidden/>
    <w:unhideWhenUsed/>
    <w:qFormat/>
    <w:rPr/>
  </w:style>
  <w:style w:type="paragraph" w:styleId="Balk">
    <w:name w:val="Başlı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western" w:customStyle="1">
    <w:name w:val="western"/>
    <w:basedOn w:val="Normal"/>
    <w:qFormat/>
    <w:rsid w:val="001b0d3e"/>
    <w:pPr>
      <w:spacing w:beforeAutospacing="1" w:afterAutospacing="1"/>
    </w:pPr>
    <w:rPr>
      <w:rFonts w:ascii="Times New Roman" w:hAnsi="Times New Roman" w:eastAsia="Times New Roman" w:cs="Times New Roman"/>
      <w:lang w:eastAsia="en-GB"/>
    </w:rPr>
  </w:style>
  <w:style w:type="numbering" w:styleId="ListeYok" w:default="1">
    <w:name w:val="Liste Yok"/>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LibreOffice/25.2.7.2$Windows_X86_64 LibreOffice_project/5cbfd1ab6520636bb5f7b99185aa69bd7456825d</Application>
  <AppVersion>15.0000</AppVersion>
  <Pages>7</Pages>
  <Words>1423</Words>
  <Characters>7615</Characters>
  <CharactersWithSpaces>8954</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2025-06-24T20:19:00Z</dcterms:created>
  <dc:creator>Microsoft Office User</dc:creator>
  <dc:description/>
  <dc:language>en-US</dc:language>
  <cp:lastModifiedBy/>
  <dcterms:modified xsi:type="dcterms:W3CDTF">2025-12-31T09:21:26Z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